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085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0855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FE1852" w:rsidRPr="00FE18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1925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</w:t>
      </w:r>
      <w:r w:rsidRPr="00E76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192558" w:rsidRPr="00E143BA" w:rsidRDefault="00E143BA" w:rsidP="00E143BA">
      <w:pPr>
        <w:pStyle w:val="titleu"/>
        <w:jc w:val="center"/>
        <w:rPr>
          <w:rFonts w:eastAsia="Times New Roman"/>
          <w:bCs w:val="0"/>
          <w:sz w:val="30"/>
          <w:szCs w:val="30"/>
        </w:rPr>
      </w:pPr>
      <w:r w:rsidRPr="00E143BA">
        <w:rPr>
          <w:sz w:val="30"/>
          <w:szCs w:val="30"/>
        </w:rPr>
        <w:t>Изменение лицензии на осуществление образовательной деятельности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E764D6" w:rsidTr="00945EC1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192558" w:rsidRDefault="00192558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3"/>
            </w:tblGrid>
            <w:tr w:rsidR="00192558" w:rsidTr="008B5596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заявление об изменении лицензии;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передаточный акт, разделительный баланс, учредительные документы, при слиянии, присоединении, иной документ или его копия, из которых очевидным образом следует факт реорганизации лицензиата – юридического лица и переход лицензии к иному юридическому лицу в результате такой реорганизации, – при обращении за изменением лицензии в связи с реорганизацией лицензиата – юридического лица;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выписка из торгового регистра страны учреждения или иное эквивалентное доказательство, подтверждающее изменение наименования, места нахождения лицензиата – иностранной организации, в соответствии с законодательством страны ее учреждения либо нотариально засвидетельствованные копии указанных документов (при изменении лицензии по основанию, предусмотренному в подпункте 1.1 пункта 1 статьи 22 Закона Республики Беларусь «О лицензировании»); - учредительные либо иные организационно-распорядительные документы юридического лица (юридического лица, к которому перешла лицензия), определяющие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лицензируемый вид деятельности (при обращении за изменением лицензии в связи с изменением перечня обособленных подразделений, в том числе их наименования и (или) места нахождения, реорганизации лицензиата – юридического лица);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сведения об учебно-программной документации;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сведения о наличии материально-технической базы, необходимой для осуществления лицензируемого вида деятельности; - сведения о наличии ресурсов и средств обучения для возможности </w:t>
                  </w:r>
                  <w:r w:rsidRPr="00E143BA">
                    <w:rPr>
                      <w:sz w:val="30"/>
                      <w:szCs w:val="30"/>
                    </w:rPr>
                    <w:lastRenderedPageBreak/>
                    <w:t xml:space="preserve">организации образовательного процесса обучающихся с использованием </w:t>
                  </w:r>
                  <w:proofErr w:type="spellStart"/>
                  <w:r w:rsidRPr="00E143BA">
                    <w:rPr>
                      <w:sz w:val="30"/>
                      <w:szCs w:val="30"/>
                    </w:rPr>
                    <w:t>информационнокоммуникационных</w:t>
                  </w:r>
                  <w:proofErr w:type="spellEnd"/>
                  <w:r w:rsidRPr="00E143BA">
                    <w:rPr>
                      <w:sz w:val="30"/>
                      <w:szCs w:val="30"/>
                    </w:rPr>
                    <w:t xml:space="preserve"> технологий; </w:t>
                  </w:r>
                </w:p>
                <w:p w:rsidR="00E143BA" w:rsidRPr="00E143BA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sz w:val="30"/>
                      <w:szCs w:val="30"/>
                    </w:rPr>
                  </w:pPr>
                  <w:r w:rsidRPr="00E143BA">
                    <w:rPr>
                      <w:sz w:val="30"/>
                      <w:szCs w:val="30"/>
                    </w:rPr>
                    <w:t xml:space="preserve"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заместителей; </w:t>
                  </w:r>
                </w:p>
                <w:p w:rsidR="00192558" w:rsidRPr="00192558" w:rsidRDefault="00E143BA" w:rsidP="00E143BA">
                  <w:pPr>
                    <w:pStyle w:val="table10"/>
                    <w:numPr>
                      <w:ilvl w:val="0"/>
                      <w:numId w:val="6"/>
                    </w:numPr>
                    <w:rPr>
                      <w:rFonts w:eastAsiaTheme="minorHAnsi"/>
                      <w:sz w:val="30"/>
                      <w:szCs w:val="30"/>
                      <w:lang w:eastAsia="en-US"/>
                    </w:rPr>
                  </w:pPr>
                  <w:r w:rsidRPr="00E143BA">
                    <w:rPr>
                      <w:sz w:val="30"/>
                      <w:szCs w:val="30"/>
                    </w:rPr>
                    <w:t>сведения о наличии учебных изданий, учебно-методических комплексов, методических рекомендаций.</w:t>
                  </w:r>
                </w:p>
              </w:tc>
            </w:tr>
          </w:tbl>
          <w:p w:rsidR="00B04AF2" w:rsidRPr="006D590E" w:rsidRDefault="00B04AF2" w:rsidP="00032646">
            <w:pPr>
              <w:pStyle w:val="a6"/>
              <w:shd w:val="clear" w:color="auto" w:fill="FFFFFF"/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64D6" w:rsidTr="00945EC1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Документы, запрашиваемые (получаемые) уполномоченным органом самостоятельно</w:t>
            </w:r>
          </w:p>
          <w:p w:rsidR="00E143BA" w:rsidRPr="00E143BA" w:rsidRDefault="00E143BA" w:rsidP="00E143B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3BA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субъекте хозяйствования (заинтересованном лице); </w:t>
            </w:r>
          </w:p>
          <w:p w:rsidR="00E143BA" w:rsidRPr="00E143BA" w:rsidRDefault="00E143BA" w:rsidP="00E143B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3BA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указанные в абзаце третьем статьи 215 Закона Республики Беларусь «О лицензировании»; </w:t>
            </w:r>
          </w:p>
          <w:p w:rsidR="00E764D6" w:rsidRPr="00E143BA" w:rsidRDefault="00E143BA" w:rsidP="00E143B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143BA">
              <w:rPr>
                <w:rFonts w:ascii="Times New Roman" w:hAnsi="Times New Roman" w:cs="Times New Roman"/>
                <w:sz w:val="30"/>
                <w:szCs w:val="30"/>
              </w:rPr>
              <w:t>заключение о соответствии капитальных строений (зданий, сооружений), изолированных помещений, их частей, в которых будет осуществляться образовательная деятельность, требованиям законодательства в области санитарно-эпидемиологического благополучия населения.</w:t>
            </w:r>
          </w:p>
        </w:tc>
      </w:tr>
      <w:tr w:rsidR="00E764D6" w:rsidTr="00945EC1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143BA" w:rsidRDefault="00E143BA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143BA" w:rsidRPr="00E143BA" w:rsidRDefault="00E143BA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143BA">
              <w:rPr>
                <w:rFonts w:ascii="Times New Roman" w:hAnsi="Times New Roman" w:cs="Times New Roman"/>
                <w:sz w:val="30"/>
                <w:szCs w:val="30"/>
              </w:rPr>
              <w:t>15 рабочих дней, а при проведении оценки – 25 рабочих дней</w:t>
            </w:r>
          </w:p>
          <w:p w:rsidR="00E764D6" w:rsidRPr="00E764D6" w:rsidRDefault="00E764D6" w:rsidP="008736E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64D6" w:rsidTr="00945EC1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764D6" w:rsidRDefault="00E143BA" w:rsidP="00872D5E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Государственная пошлина</w:t>
            </w:r>
          </w:p>
        </w:tc>
      </w:tr>
      <w:tr w:rsidR="00872D5E" w:rsidTr="00945EC1">
        <w:trPr>
          <w:trHeight w:val="924"/>
        </w:trPr>
        <w:tc>
          <w:tcPr>
            <w:tcW w:w="9628" w:type="dxa"/>
          </w:tcPr>
          <w:p w:rsidR="00B82643" w:rsidRPr="00872D5E" w:rsidRDefault="00872D5E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82643" w:rsidRDefault="00945EC1" w:rsidP="00E143BA">
            <w:pPr>
              <w:pStyle w:val="cap1"/>
              <w:rPr>
                <w:b/>
                <w:sz w:val="30"/>
                <w:szCs w:val="30"/>
              </w:rPr>
            </w:pPr>
            <w:hyperlink w:anchor="a1" w:tooltip="+" w:history="1">
              <w:r w:rsidR="006F28E0" w:rsidRPr="006F28E0">
                <w:rPr>
                  <w:rFonts w:eastAsia="Times New Roman"/>
                  <w:bCs/>
                  <w:i w:val="0"/>
                  <w:iCs w:val="0"/>
                  <w:sz w:val="28"/>
                  <w:szCs w:val="28"/>
                </w:rPr>
                <w:t>Постановление</w:t>
              </w:r>
            </w:hyperlink>
            <w:r w:rsidR="006F28E0" w:rsidRP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 Министерства образования Республики Беларусь</w:t>
            </w:r>
            <w:r w:rsid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C434EA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6F28E0" w:rsidRPr="006F28E0">
              <w:rPr>
                <w:rFonts w:eastAsia="Times New Roman"/>
                <w:bCs/>
                <w:i w:val="0"/>
                <w:iCs w:val="0"/>
                <w:sz w:val="28"/>
                <w:szCs w:val="28"/>
              </w:rPr>
              <w:t xml:space="preserve">24.01.2022 № 10 </w:t>
            </w:r>
          </w:p>
        </w:tc>
      </w:tr>
      <w:tr w:rsidR="00B82643" w:rsidTr="00945EC1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945EC1">
        <w:trPr>
          <w:trHeight w:val="3237"/>
        </w:trPr>
        <w:tc>
          <w:tcPr>
            <w:tcW w:w="9628" w:type="dxa"/>
          </w:tcPr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Отдел </w:t>
            </w:r>
            <w:r w:rsidR="006F28E0">
              <w:rPr>
                <w:sz w:val="28"/>
                <w:szCs w:val="28"/>
              </w:rPr>
              <w:t>по образованию</w:t>
            </w:r>
            <w:r w:rsidRPr="008B677C">
              <w:rPr>
                <w:sz w:val="28"/>
                <w:szCs w:val="28"/>
              </w:rPr>
              <w:t xml:space="preserve"> Березовского райисполкома</w:t>
            </w:r>
          </w:p>
          <w:p w:rsidR="00C434EA" w:rsidRDefault="002936BF" w:rsidP="00201C72">
            <w:pPr>
              <w:pStyle w:val="3"/>
              <w:spacing w:before="0" w:beforeAutospacing="0" w:after="0" w:afterAutospacing="0"/>
              <w:outlineLvl w:val="2"/>
              <w:rPr>
                <w:i/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Ответственный за выполнение административной процедуры-</w:t>
            </w:r>
          </w:p>
          <w:p w:rsidR="00201C72" w:rsidRPr="008B677C" w:rsidRDefault="00BA4A7E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начальника отдела </w:t>
            </w:r>
            <w:r w:rsidR="006F28E0">
              <w:rPr>
                <w:b w:val="0"/>
                <w:sz w:val="28"/>
                <w:szCs w:val="28"/>
              </w:rPr>
              <w:t>по образованию</w:t>
            </w:r>
          </w:p>
          <w:p w:rsidR="00201C72" w:rsidRPr="008B677C" w:rsidRDefault="006F28E0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Минко Алла Вячеславовна</w:t>
            </w:r>
            <w:r w:rsidR="00BA4A7E" w:rsidRPr="00BA4A7E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</w:t>
            </w:r>
            <w:r w:rsidR="009251B6" w:rsidRPr="00BA4A7E">
              <w:rPr>
                <w:b/>
                <w:sz w:val="28"/>
                <w:szCs w:val="28"/>
              </w:rPr>
              <w:t xml:space="preserve"> этаж, </w:t>
            </w:r>
            <w:proofErr w:type="spellStart"/>
            <w:r w:rsidR="009251B6" w:rsidRPr="00BA4A7E">
              <w:rPr>
                <w:b/>
                <w:sz w:val="28"/>
                <w:szCs w:val="28"/>
              </w:rPr>
              <w:t>каб</w:t>
            </w:r>
            <w:proofErr w:type="spellEnd"/>
            <w:r w:rsidR="009251B6" w:rsidRPr="00BA4A7E">
              <w:rPr>
                <w:b/>
                <w:sz w:val="28"/>
                <w:szCs w:val="28"/>
              </w:rPr>
              <w:t xml:space="preserve">. № </w:t>
            </w:r>
            <w:r>
              <w:rPr>
                <w:b/>
                <w:sz w:val="28"/>
                <w:szCs w:val="28"/>
              </w:rPr>
              <w:t>7</w:t>
            </w:r>
            <w:r w:rsidR="00201C72" w:rsidRPr="00BA4A7E">
              <w:rPr>
                <w:b/>
                <w:sz w:val="28"/>
                <w:szCs w:val="28"/>
              </w:rPr>
              <w:t xml:space="preserve">, тел. </w:t>
            </w:r>
            <w:r>
              <w:rPr>
                <w:b/>
                <w:sz w:val="28"/>
                <w:szCs w:val="28"/>
              </w:rPr>
              <w:t>9 78 48</w:t>
            </w:r>
            <w:r w:rsidR="00201C72" w:rsidRPr="00BA4A7E">
              <w:rPr>
                <w:b/>
                <w:sz w:val="28"/>
                <w:szCs w:val="28"/>
              </w:rPr>
              <w:br/>
            </w:r>
            <w:r w:rsidR="00201C72" w:rsidRPr="008B677C">
              <w:rPr>
                <w:sz w:val="28"/>
                <w:szCs w:val="28"/>
              </w:rPr>
              <w:t xml:space="preserve">Время приёма: рабочие дни недели </w:t>
            </w:r>
            <w:r w:rsidR="00201C72"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01C72" w:rsidRPr="008B677C" w:rsidRDefault="00201C72" w:rsidP="00201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01C72" w:rsidRPr="008B677C" w:rsidRDefault="006F28E0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методист ГУМУ «Березовский районный учебно-методический кабинет»</w:t>
            </w:r>
          </w:p>
          <w:p w:rsidR="00B82643" w:rsidRPr="00BA4A7E" w:rsidRDefault="006F28E0" w:rsidP="006F28E0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Лайтер</w:t>
            </w:r>
            <w:proofErr w:type="spellEnd"/>
            <w:r>
              <w:rPr>
                <w:b/>
                <w:sz w:val="28"/>
                <w:szCs w:val="28"/>
              </w:rPr>
              <w:t xml:space="preserve"> Людмила Николаевна</w:t>
            </w:r>
            <w:r w:rsidR="00BA4A7E" w:rsidRPr="00BA4A7E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251B6" w:rsidRPr="00BA4A7E">
              <w:rPr>
                <w:b/>
                <w:bCs/>
                <w:sz w:val="28"/>
                <w:szCs w:val="28"/>
              </w:rPr>
              <w:t xml:space="preserve"> этаж, </w:t>
            </w:r>
            <w:proofErr w:type="spellStart"/>
            <w:r w:rsidR="009251B6" w:rsidRPr="00BA4A7E">
              <w:rPr>
                <w:b/>
                <w:bCs/>
                <w:sz w:val="28"/>
                <w:szCs w:val="28"/>
              </w:rPr>
              <w:t>каб</w:t>
            </w:r>
            <w:proofErr w:type="spellEnd"/>
            <w:r w:rsidR="009251B6" w:rsidRPr="00BA4A7E">
              <w:rPr>
                <w:b/>
                <w:bCs/>
                <w:sz w:val="28"/>
                <w:szCs w:val="28"/>
              </w:rPr>
              <w:t xml:space="preserve">. № </w:t>
            </w:r>
            <w:r w:rsidR="00864076">
              <w:rPr>
                <w:b/>
                <w:bCs/>
                <w:sz w:val="28"/>
                <w:szCs w:val="28"/>
              </w:rPr>
              <w:t>12</w:t>
            </w:r>
            <w:r w:rsidR="00201C72" w:rsidRPr="00BA4A7E">
              <w:rPr>
                <w:b/>
                <w:bCs/>
                <w:sz w:val="28"/>
                <w:szCs w:val="28"/>
              </w:rPr>
              <w:t xml:space="preserve">, тел. </w:t>
            </w:r>
            <w:r>
              <w:rPr>
                <w:b/>
                <w:bCs/>
                <w:sz w:val="28"/>
                <w:szCs w:val="28"/>
              </w:rPr>
              <w:t>3 91 45</w:t>
            </w:r>
          </w:p>
        </w:tc>
      </w:tr>
      <w:tr w:rsidR="00945EC1" w:rsidRPr="007B0F4B" w:rsidTr="00945EC1">
        <w:tc>
          <w:tcPr>
            <w:tcW w:w="9629" w:type="dxa"/>
          </w:tcPr>
          <w:p w:rsidR="00945EC1" w:rsidRPr="007B0F4B" w:rsidRDefault="00945EC1" w:rsidP="001559E1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</w:tr>
      <w:tr w:rsidR="00945EC1" w:rsidRPr="008F48E7" w:rsidTr="00945EC1">
        <w:tc>
          <w:tcPr>
            <w:tcW w:w="9629" w:type="dxa"/>
          </w:tcPr>
          <w:p w:rsidR="00945EC1" w:rsidRPr="008F48E7" w:rsidRDefault="00945EC1" w:rsidP="001559E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17D3D"/>
    <w:multiLevelType w:val="hybridMultilevel"/>
    <w:tmpl w:val="C7E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08C9"/>
    <w:multiLevelType w:val="hybridMultilevel"/>
    <w:tmpl w:val="888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32646"/>
    <w:rsid w:val="00040F4F"/>
    <w:rsid w:val="000855B0"/>
    <w:rsid w:val="000A0C38"/>
    <w:rsid w:val="000A3886"/>
    <w:rsid w:val="000D3321"/>
    <w:rsid w:val="001209D2"/>
    <w:rsid w:val="0015798F"/>
    <w:rsid w:val="001645DA"/>
    <w:rsid w:val="00184AE0"/>
    <w:rsid w:val="00192558"/>
    <w:rsid w:val="001C1FB0"/>
    <w:rsid w:val="00201C72"/>
    <w:rsid w:val="00227892"/>
    <w:rsid w:val="00246413"/>
    <w:rsid w:val="0028019F"/>
    <w:rsid w:val="00287A97"/>
    <w:rsid w:val="002936BF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0F25"/>
    <w:rsid w:val="004D57C7"/>
    <w:rsid w:val="004F4F6F"/>
    <w:rsid w:val="005201C5"/>
    <w:rsid w:val="005475DF"/>
    <w:rsid w:val="00577077"/>
    <w:rsid w:val="005919C9"/>
    <w:rsid w:val="005C5B51"/>
    <w:rsid w:val="00624804"/>
    <w:rsid w:val="00647F51"/>
    <w:rsid w:val="0069259F"/>
    <w:rsid w:val="006D590E"/>
    <w:rsid w:val="006F28E0"/>
    <w:rsid w:val="00732EF9"/>
    <w:rsid w:val="00756CDF"/>
    <w:rsid w:val="00757717"/>
    <w:rsid w:val="008502F5"/>
    <w:rsid w:val="00852D3B"/>
    <w:rsid w:val="00864076"/>
    <w:rsid w:val="00872D5E"/>
    <w:rsid w:val="008736EE"/>
    <w:rsid w:val="008B677C"/>
    <w:rsid w:val="008C2D5D"/>
    <w:rsid w:val="008E65AC"/>
    <w:rsid w:val="0092298F"/>
    <w:rsid w:val="009251B6"/>
    <w:rsid w:val="00945EC1"/>
    <w:rsid w:val="009B75AF"/>
    <w:rsid w:val="00A27840"/>
    <w:rsid w:val="00A3012D"/>
    <w:rsid w:val="00A303A6"/>
    <w:rsid w:val="00A435AD"/>
    <w:rsid w:val="00A75CF5"/>
    <w:rsid w:val="00AA1440"/>
    <w:rsid w:val="00AB285A"/>
    <w:rsid w:val="00AB5C35"/>
    <w:rsid w:val="00AE7065"/>
    <w:rsid w:val="00AF42FB"/>
    <w:rsid w:val="00B04AF2"/>
    <w:rsid w:val="00B30003"/>
    <w:rsid w:val="00B40B8D"/>
    <w:rsid w:val="00B44650"/>
    <w:rsid w:val="00B55CEC"/>
    <w:rsid w:val="00B7161B"/>
    <w:rsid w:val="00B82643"/>
    <w:rsid w:val="00B87880"/>
    <w:rsid w:val="00BA4A7E"/>
    <w:rsid w:val="00C031FA"/>
    <w:rsid w:val="00C434EA"/>
    <w:rsid w:val="00C71651"/>
    <w:rsid w:val="00C95887"/>
    <w:rsid w:val="00CE4C09"/>
    <w:rsid w:val="00D2225A"/>
    <w:rsid w:val="00D51EFD"/>
    <w:rsid w:val="00DC3896"/>
    <w:rsid w:val="00DC433C"/>
    <w:rsid w:val="00DC6574"/>
    <w:rsid w:val="00DD36CD"/>
    <w:rsid w:val="00E027D3"/>
    <w:rsid w:val="00E143BA"/>
    <w:rsid w:val="00E14F86"/>
    <w:rsid w:val="00E20DC7"/>
    <w:rsid w:val="00E35338"/>
    <w:rsid w:val="00E42678"/>
    <w:rsid w:val="00E764D6"/>
    <w:rsid w:val="00E7744C"/>
    <w:rsid w:val="00EB5171"/>
    <w:rsid w:val="00EC6C43"/>
    <w:rsid w:val="00F27B9B"/>
    <w:rsid w:val="00F301D1"/>
    <w:rsid w:val="00F6336B"/>
    <w:rsid w:val="00F80138"/>
    <w:rsid w:val="00F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C0A78-91D3-4F70-B69E-BDC7AE6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855B0"/>
    <w:rPr>
      <w:color w:val="0000FF"/>
      <w:u w:val="single"/>
    </w:rPr>
  </w:style>
  <w:style w:type="paragraph" w:customStyle="1" w:styleId="titleu">
    <w:name w:val="titleu"/>
    <w:basedOn w:val="a"/>
    <w:rsid w:val="000855B0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6F28E0"/>
    <w:pPr>
      <w:spacing w:after="0" w:line="240" w:lineRule="auto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table10">
    <w:name w:val="table10"/>
    <w:basedOn w:val="a"/>
    <w:rsid w:val="0019255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5</cp:revision>
  <cp:lastPrinted>2022-04-14T12:19:00Z</cp:lastPrinted>
  <dcterms:created xsi:type="dcterms:W3CDTF">2024-11-21T14:01:00Z</dcterms:created>
  <dcterms:modified xsi:type="dcterms:W3CDTF">2024-11-22T10:55:00Z</dcterms:modified>
</cp:coreProperties>
</file>