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F3" w:rsidRDefault="007009F3" w:rsidP="0070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процедура </w:t>
      </w:r>
      <w:r w:rsidRPr="007009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8.13.2 </w:t>
      </w:r>
    </w:p>
    <w:p w:rsidR="007009F3" w:rsidRDefault="007009F3" w:rsidP="00700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009F3" w:rsidRDefault="007009F3" w:rsidP="007009F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7009F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Продление действия разрешения на размещение средства </w:t>
      </w:r>
    </w:p>
    <w:p w:rsidR="00DC6574" w:rsidRDefault="007009F3" w:rsidP="007009F3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7009F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наружной рекламы</w:t>
      </w:r>
    </w:p>
    <w:p w:rsidR="007009F3" w:rsidRDefault="007009F3" w:rsidP="007009F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09F3" w:rsidTr="007009F3">
        <w:tc>
          <w:tcPr>
            <w:tcW w:w="9628" w:type="dxa"/>
          </w:tcPr>
          <w:p w:rsidR="007009F3" w:rsidRDefault="007009F3" w:rsidP="007009F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30"/>
                <w:szCs w:val="30"/>
              </w:rPr>
            </w:pPr>
            <w:r w:rsidRPr="007009F3">
              <w:rPr>
                <w:b/>
                <w:sz w:val="30"/>
                <w:szCs w:val="30"/>
              </w:rPr>
              <w:t xml:space="preserve">Документы и (или) сведения, </w:t>
            </w:r>
          </w:p>
          <w:p w:rsidR="007009F3" w:rsidRPr="007009F3" w:rsidRDefault="007009F3" w:rsidP="007009F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7009F3">
              <w:rPr>
                <w:b/>
                <w:sz w:val="30"/>
                <w:szCs w:val="30"/>
              </w:rPr>
              <w:t xml:space="preserve">представляемые заинтересованными лицами в уполномоченный орган для </w:t>
            </w:r>
            <w:r>
              <w:rPr>
                <w:b/>
                <w:sz w:val="30"/>
                <w:szCs w:val="30"/>
              </w:rPr>
              <w:t>осуществления административной</w:t>
            </w:r>
            <w:r w:rsidRPr="007009F3">
              <w:rPr>
                <w:b/>
                <w:sz w:val="30"/>
                <w:szCs w:val="30"/>
              </w:rPr>
              <w:t xml:space="preserve"> процедуры</w:t>
            </w:r>
          </w:p>
          <w:p w:rsidR="007009F3" w:rsidRDefault="00091A56" w:rsidP="007009F3">
            <w:pPr>
              <w:pStyle w:val="a9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7009F3" w:rsidRPr="007009F3">
              <w:rPr>
                <w:rFonts w:ascii="Times New Roman" w:hAnsi="Times New Roman" w:cs="Times New Roman"/>
                <w:sz w:val="30"/>
                <w:szCs w:val="30"/>
              </w:rPr>
              <w:t>аявление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установленной форме</w:t>
            </w:r>
          </w:p>
          <w:p w:rsidR="007009F3" w:rsidRDefault="007009F3" w:rsidP="007009F3">
            <w:pPr>
              <w:pStyle w:val="a9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09F3">
              <w:rPr>
                <w:rFonts w:ascii="Times New Roman" w:hAnsi="Times New Roman" w:cs="Times New Roman"/>
                <w:sz w:val="30"/>
                <w:szCs w:val="30"/>
              </w:rPr>
              <w:t>ранее выданное разрешение на размещение средства наружной рекламы</w:t>
            </w:r>
          </w:p>
          <w:p w:rsidR="007009F3" w:rsidRDefault="007009F3" w:rsidP="007009F3">
            <w:pPr>
              <w:pStyle w:val="a9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09F3">
              <w:rPr>
                <w:rFonts w:ascii="Times New Roman" w:hAnsi="Times New Roman" w:cs="Times New Roman"/>
                <w:sz w:val="30"/>
                <w:szCs w:val="30"/>
              </w:rPr>
              <w:t>фотография средства наружной рекламы в увязке с конкретной архитектурно-планировочной ситуацией по месту его размещения размером 9 x 13 сантиметров, выполненная в цвете </w:t>
            </w:r>
          </w:p>
          <w:p w:rsidR="007009F3" w:rsidRPr="007009F3" w:rsidRDefault="007009F3" w:rsidP="007009F3">
            <w:pPr>
              <w:pStyle w:val="a9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09F3">
              <w:rPr>
                <w:rFonts w:ascii="Times New Roman" w:hAnsi="Times New Roman" w:cs="Times New Roman"/>
                <w:sz w:val="30"/>
                <w:szCs w:val="30"/>
              </w:rPr>
              <w:t>письмо или иной документ о согласии собственника или уполномоченного лица на размещение средства наружной рекламы, выданные в течение последних шести месяцев, – если место размещения средства наружной рекламы находится в республиканской или частной собственности, за исключением случаев, когда рекламораспространитель является собственником или уполномоченным лицом либо средство наружной рекламы размещается на имуществе, находящемся в общей собственности нескольких лиц</w:t>
            </w:r>
            <w:r w:rsidRPr="007009F3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2</w:t>
            </w:r>
          </w:p>
          <w:p w:rsidR="007009F3" w:rsidRPr="007009F3" w:rsidRDefault="007009F3" w:rsidP="007009F3">
            <w:pPr>
              <w:pStyle w:val="a9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09F3"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внесение платы</w:t>
            </w:r>
            <w:r w:rsidRPr="007009F3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15</w:t>
            </w:r>
            <w:r w:rsidRPr="007009F3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</w:p>
          <w:p w:rsidR="007009F3" w:rsidRPr="007009F3" w:rsidRDefault="007009F3" w:rsidP="007009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009F3" w:rsidRPr="007009F3" w:rsidRDefault="007009F3" w:rsidP="007009F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7009F3">
              <w:rPr>
                <w:rStyle w:val="a5"/>
                <w:sz w:val="30"/>
                <w:szCs w:val="30"/>
              </w:rPr>
              <w:t>Примечание</w:t>
            </w:r>
            <w:r w:rsidRPr="007009F3">
              <w:rPr>
                <w:sz w:val="30"/>
                <w:szCs w:val="30"/>
              </w:rPr>
              <w:t>:</w:t>
            </w:r>
          </w:p>
          <w:p w:rsidR="007009F3" w:rsidRPr="007009F3" w:rsidRDefault="007009F3" w:rsidP="007009F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7009F3">
              <w:rPr>
                <w:sz w:val="30"/>
                <w:szCs w:val="30"/>
                <w:vertAlign w:val="superscript"/>
              </w:rPr>
              <w:t>2</w:t>
            </w:r>
            <w:r w:rsidRPr="007009F3">
              <w:rPr>
                <w:rStyle w:val="a8"/>
                <w:sz w:val="30"/>
                <w:szCs w:val="30"/>
              </w:rPr>
              <w:t>Документы могут быть представлены в копиях, заверенных печатью и подписью руководителя (уполномоченного им лица) организации, печатью (при ее наличии) и подписью индивидуального предпринимателя (уполномоченного им лица).</w:t>
            </w:r>
          </w:p>
          <w:p w:rsidR="007009F3" w:rsidRDefault="007009F3" w:rsidP="007009F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7009F3">
              <w:rPr>
                <w:sz w:val="30"/>
                <w:szCs w:val="30"/>
                <w:vertAlign w:val="superscript"/>
              </w:rPr>
              <w:t>15</w:t>
            </w:r>
            <w:r w:rsidRPr="007009F3">
              <w:rPr>
                <w:rStyle w:val="a8"/>
                <w:sz w:val="30"/>
                <w:szCs w:val="30"/>
              </w:rPr>
              <w:t>Если оригинал документа, подтверждающего внесение платы за совершение административной процедуры и (или) уплату государственной пошлины,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</w:t>
            </w:r>
            <w:r>
              <w:rPr>
                <w:rStyle w:val="a8"/>
                <w:sz w:val="30"/>
                <w:szCs w:val="30"/>
              </w:rPr>
              <w:t xml:space="preserve"> </w:t>
            </w:r>
            <w:r w:rsidRPr="007009F3">
              <w:rPr>
                <w:rStyle w:val="a8"/>
                <w:sz w:val="30"/>
                <w:szCs w:val="30"/>
              </w:rPr>
              <w:t xml:space="preserve">случаи внесения платы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пространства). В случае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</w:t>
            </w:r>
            <w:r w:rsidRPr="007009F3">
              <w:rPr>
                <w:rStyle w:val="a8"/>
                <w:sz w:val="30"/>
                <w:szCs w:val="30"/>
              </w:rPr>
              <w:lastRenderedPageBreak/>
              <w:t>административной процедуры с указанием номера платежа, представления документа, подтверждающего внесение платы за совершение административной процедуры и (или) уплату государственной пошлины, не требуется. Факт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информации, подтверждающей внесение платы, зачисление государственной пошлины.</w:t>
            </w:r>
          </w:p>
        </w:tc>
      </w:tr>
      <w:tr w:rsidR="007009F3" w:rsidTr="007009F3">
        <w:tc>
          <w:tcPr>
            <w:tcW w:w="9628" w:type="dxa"/>
          </w:tcPr>
          <w:p w:rsidR="007009F3" w:rsidRDefault="007009F3" w:rsidP="007009F3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009F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Документы, запрашиваемые (получаемые) уполномоченным органом самостоятельно</w:t>
            </w:r>
          </w:p>
          <w:p w:rsidR="007009F3" w:rsidRPr="007009F3" w:rsidRDefault="007009F3" w:rsidP="007009F3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запрашиваются</w:t>
            </w:r>
          </w:p>
          <w:p w:rsidR="007009F3" w:rsidRDefault="007009F3" w:rsidP="007009F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009F3" w:rsidTr="007009F3">
        <w:tc>
          <w:tcPr>
            <w:tcW w:w="9628" w:type="dxa"/>
          </w:tcPr>
          <w:p w:rsidR="007009F3" w:rsidRPr="007009F3" w:rsidRDefault="007009F3" w:rsidP="007009F3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009F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7009F3" w:rsidRDefault="007009F3" w:rsidP="007009F3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7009F3" w:rsidRDefault="007009F3" w:rsidP="007009F3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7009F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5 рабочих дней</w:t>
            </w:r>
          </w:p>
          <w:p w:rsidR="007009F3" w:rsidRDefault="007009F3" w:rsidP="007009F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009F3" w:rsidTr="007009F3">
        <w:tc>
          <w:tcPr>
            <w:tcW w:w="9628" w:type="dxa"/>
          </w:tcPr>
          <w:p w:rsidR="007009F3" w:rsidRDefault="007009F3" w:rsidP="007009F3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009F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7009F3" w:rsidRPr="007009F3" w:rsidRDefault="007009F3" w:rsidP="007009F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Style w:val="a3"/>
              <w:tblW w:w="9340" w:type="dxa"/>
              <w:tblLook w:val="04A0" w:firstRow="1" w:lastRow="0" w:firstColumn="1" w:lastColumn="0" w:noHBand="0" w:noVBand="1"/>
            </w:tblPr>
            <w:tblGrid>
              <w:gridCol w:w="2089"/>
              <w:gridCol w:w="5157"/>
              <w:gridCol w:w="2094"/>
            </w:tblGrid>
            <w:tr w:rsidR="007009F3" w:rsidRPr="007009F3" w:rsidTr="007009F3">
              <w:tc>
                <w:tcPr>
                  <w:tcW w:w="2089" w:type="dxa"/>
                  <w:vAlign w:val="center"/>
                </w:tcPr>
                <w:p w:rsidR="007009F3" w:rsidRPr="007009F3" w:rsidRDefault="007009F3" w:rsidP="007009F3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009F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5157" w:type="dxa"/>
                  <w:vAlign w:val="center"/>
                </w:tcPr>
                <w:p w:rsidR="007009F3" w:rsidRPr="007009F3" w:rsidRDefault="007009F3" w:rsidP="007009F3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009F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094" w:type="dxa"/>
                  <w:vAlign w:val="center"/>
                </w:tcPr>
                <w:p w:rsidR="007009F3" w:rsidRPr="007009F3" w:rsidRDefault="007009F3" w:rsidP="007009F3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009F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7009F3" w:rsidRPr="007009F3" w:rsidTr="007009F3">
              <w:tc>
                <w:tcPr>
                  <w:tcW w:w="2089" w:type="dxa"/>
                </w:tcPr>
                <w:p w:rsidR="007009F3" w:rsidRPr="007009F3" w:rsidRDefault="00EB6A09" w:rsidP="007009F3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Паспорт наружной рекламы с продленным сроком действия </w:t>
                  </w:r>
                </w:p>
              </w:tc>
              <w:tc>
                <w:tcPr>
                  <w:tcW w:w="5157" w:type="dxa"/>
                </w:tcPr>
                <w:p w:rsidR="007009F3" w:rsidRDefault="007009F3" w:rsidP="007009F3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</w:pPr>
                  <w:proofErr w:type="gramStart"/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>не менее 7 лет на мультимедийные рекламные конструкции, электронные табло</w:t>
                  </w:r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</w:rPr>
                    <w:br/>
                  </w:r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>не менее 5 лет на иные технически сложные средства наружной рекламы (</w:t>
                  </w:r>
                  <w:proofErr w:type="spellStart"/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>надкрышные</w:t>
                  </w:r>
                  <w:proofErr w:type="spellEnd"/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 xml:space="preserve"> рекламные конструкции, средства наружной рекламы на путепроводах (мостах), щиты с площадью рекламного поля 32 кв. метра и более, иные средства наружной рекламы с площадью рекламного поля более 50 кв. метров, щиты с внутренней подсветкой, щиты с вращающимися рекламными</w:t>
                  </w:r>
                  <w:proofErr w:type="gramEnd"/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 xml:space="preserve"> </w:t>
                  </w:r>
                  <w:proofErr w:type="gramStart"/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 xml:space="preserve">полями, </w:t>
                  </w:r>
                  <w:proofErr w:type="spellStart"/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>призматроны</w:t>
                  </w:r>
                  <w:proofErr w:type="spellEnd"/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 xml:space="preserve">, </w:t>
                  </w:r>
                  <w:proofErr w:type="spellStart"/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>лайтпостеры</w:t>
                  </w:r>
                  <w:proofErr w:type="spellEnd"/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 xml:space="preserve"> (световые коробы) с площадью рекламного поля более 2,16 кв. метра, </w:t>
                  </w:r>
                  <w:proofErr w:type="spellStart"/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>лайтпостеры</w:t>
                  </w:r>
                  <w:proofErr w:type="spellEnd"/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 xml:space="preserve"> (световые коробы) в подземных пешеходных переходах, панели с внутренней подсветкой, а </w:t>
                  </w:r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lastRenderedPageBreak/>
                    <w:t>также иные средства наружной рекламы, отнесенные к технически сложным средствам наружной рекламы решением местного исполнительного и распорядительного органа), объемно-пространственные рекламные конструкции</w:t>
                  </w:r>
                  <w:proofErr w:type="gramEnd"/>
                </w:p>
                <w:p w:rsidR="00B12787" w:rsidRPr="007009F3" w:rsidRDefault="00B12787" w:rsidP="007009F3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</w:pPr>
                </w:p>
                <w:p w:rsidR="007009F3" w:rsidRPr="007009F3" w:rsidRDefault="007009F3" w:rsidP="007009F3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</w:pPr>
                  <w:proofErr w:type="gramStart"/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 xml:space="preserve">не менее 3 лет на </w:t>
                  </w:r>
                  <w:proofErr w:type="spellStart"/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>лайтпостеры</w:t>
                  </w:r>
                  <w:proofErr w:type="spellEnd"/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 xml:space="preserve"> (световые коробы) с площадью рекламного поля до 2,16 кв. метра включительно, за исключением размещаемых в подземных пешеходных переходах, щиты с площадью рекламного поля до 32 кв. метров без внутренней подсветки, пилоны, панели без внутренней подсветки, указатели с внутренней подсветкой, иные средства наружной рекламы, закрепляемые на земельном участке</w:t>
                  </w:r>
                  <w:proofErr w:type="gramEnd"/>
                </w:p>
                <w:p w:rsidR="00B12787" w:rsidRDefault="00B12787" w:rsidP="007009F3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</w:pPr>
                </w:p>
                <w:p w:rsidR="007009F3" w:rsidRPr="007009F3" w:rsidRDefault="007009F3" w:rsidP="007009F3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</w:pPr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 xml:space="preserve">на вывески рекламного характера – на срок до окончания расположения производственного объекта, торгового объекта или иного объекта обслуживания или осуществления </w:t>
                  </w:r>
                  <w:proofErr w:type="spellStart"/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>рекламораспространителем</w:t>
                  </w:r>
                  <w:proofErr w:type="spellEnd"/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 xml:space="preserve"> деятельности по месту размещения вывески рекламного характера</w:t>
                  </w:r>
                </w:p>
                <w:p w:rsidR="00B12787" w:rsidRDefault="00B12787" w:rsidP="007009F3">
                  <w:pPr>
                    <w:jc w:val="both"/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</w:pPr>
                </w:p>
                <w:p w:rsidR="007009F3" w:rsidRPr="007009F3" w:rsidRDefault="007009F3" w:rsidP="007009F3">
                  <w:pPr>
                    <w:jc w:val="both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7009F3">
                    <w:rPr>
                      <w:rFonts w:ascii="Times New Roman" w:hAnsi="Times New Roman" w:cs="Times New Roman"/>
                      <w:sz w:val="30"/>
                      <w:szCs w:val="30"/>
                      <w:shd w:val="clear" w:color="auto" w:fill="FFFFFF"/>
                    </w:rPr>
                    <w:t>на иные средства наружной рекламы – на срок не менее 1 года, если иное не определено договором на размещение средства наружной рекламы</w:t>
                  </w:r>
                </w:p>
              </w:tc>
              <w:tc>
                <w:tcPr>
                  <w:tcW w:w="2094" w:type="dxa"/>
                </w:tcPr>
                <w:p w:rsidR="007009F3" w:rsidRPr="007009F3" w:rsidRDefault="007009F3" w:rsidP="007009F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7009F3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lastRenderedPageBreak/>
                    <w:t>письменная</w:t>
                  </w:r>
                </w:p>
              </w:tc>
            </w:tr>
          </w:tbl>
          <w:p w:rsidR="007009F3" w:rsidRDefault="007009F3" w:rsidP="007009F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009F3" w:rsidTr="007009F3">
        <w:tc>
          <w:tcPr>
            <w:tcW w:w="9628" w:type="dxa"/>
          </w:tcPr>
          <w:p w:rsidR="007009F3" w:rsidRDefault="007009F3" w:rsidP="007009F3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009F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7009F3" w:rsidRDefault="007009F3" w:rsidP="007009F3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09F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плата за услуги</w:t>
            </w:r>
          </w:p>
          <w:p w:rsidR="00636B8D" w:rsidRPr="00636B8D" w:rsidRDefault="007009F3" w:rsidP="00636B8D">
            <w:pPr>
              <w:pStyle w:val="a9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009F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бесплатно – при продлении действия разрешения на размещение средства наружной рекламы, специально 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дорог или площадей </w:t>
            </w:r>
            <w:r w:rsidRPr="007009F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lastRenderedPageBreak/>
              <w:t>населенных</w:t>
            </w:r>
          </w:p>
        </w:tc>
      </w:tr>
      <w:tr w:rsidR="00636B8D" w:rsidTr="007009F3">
        <w:tc>
          <w:tcPr>
            <w:tcW w:w="9628" w:type="dxa"/>
          </w:tcPr>
          <w:p w:rsidR="00636B8D" w:rsidRPr="00636B8D" w:rsidRDefault="00636B8D" w:rsidP="00636B8D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636B8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Регламент</w:t>
            </w:r>
          </w:p>
          <w:p w:rsidR="00636B8D" w:rsidRPr="00636B8D" w:rsidRDefault="00636B8D" w:rsidP="00636B8D">
            <w:pPr>
              <w:jc w:val="center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636B8D" w:rsidRDefault="00636B8D" w:rsidP="007009F3">
            <w:pPr>
              <w:jc w:val="center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636B8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нормативный правовой акт не принят</w:t>
            </w:r>
          </w:p>
          <w:p w:rsidR="00F55A17" w:rsidRPr="00636B8D" w:rsidRDefault="00F55A17" w:rsidP="007009F3">
            <w:pPr>
              <w:jc w:val="center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</w:tc>
      </w:tr>
      <w:tr w:rsidR="00F55A17" w:rsidTr="00F55A17">
        <w:trPr>
          <w:trHeight w:val="1380"/>
        </w:trPr>
        <w:tc>
          <w:tcPr>
            <w:tcW w:w="9628" w:type="dxa"/>
          </w:tcPr>
          <w:p w:rsidR="00F55A17" w:rsidRDefault="00F55A17" w:rsidP="0072125E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F55A17" w:rsidRPr="00B82643" w:rsidTr="00F55A17">
        <w:trPr>
          <w:trHeight w:val="3930"/>
        </w:trPr>
        <w:tc>
          <w:tcPr>
            <w:tcW w:w="9628" w:type="dxa"/>
          </w:tcPr>
          <w:p w:rsidR="00F55A17" w:rsidRPr="00B12787" w:rsidRDefault="00F55A17" w:rsidP="0072125E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B12787">
              <w:rPr>
                <w:sz w:val="28"/>
                <w:szCs w:val="28"/>
              </w:rPr>
              <w:t>Отдел экономики Березовского райисполкома</w:t>
            </w:r>
          </w:p>
          <w:p w:rsidR="00F55A17" w:rsidRPr="00B12787" w:rsidRDefault="00F55A17" w:rsidP="0072125E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B12787">
              <w:rPr>
                <w:i/>
                <w:sz w:val="28"/>
                <w:szCs w:val="28"/>
              </w:rPr>
              <w:t>Заявление принимается через службу «одно окно»</w:t>
            </w:r>
          </w:p>
          <w:p w:rsidR="00F55A17" w:rsidRPr="00B12787" w:rsidRDefault="00F55A17" w:rsidP="0072125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proofErr w:type="gramStart"/>
            <w:r w:rsidRPr="00B12787">
              <w:rPr>
                <w:b w:val="0"/>
                <w:sz w:val="28"/>
                <w:szCs w:val="28"/>
              </w:rPr>
              <w:t>Ответственный</w:t>
            </w:r>
            <w:proofErr w:type="gramEnd"/>
            <w:r w:rsidRPr="00B12787">
              <w:rPr>
                <w:b w:val="0"/>
                <w:sz w:val="28"/>
                <w:szCs w:val="28"/>
              </w:rPr>
              <w:t xml:space="preserve"> за выполнение административной процедуры-</w:t>
            </w:r>
          </w:p>
          <w:p w:rsidR="00F55A17" w:rsidRPr="00B12787" w:rsidRDefault="00F55A17" w:rsidP="0072125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B12787">
              <w:rPr>
                <w:b w:val="0"/>
                <w:sz w:val="28"/>
                <w:szCs w:val="28"/>
              </w:rPr>
              <w:t>главный специалист отдела</w:t>
            </w:r>
          </w:p>
          <w:p w:rsidR="00F55A17" w:rsidRPr="00B12787" w:rsidRDefault="002C6562" w:rsidP="0072125E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Осипчук</w:t>
            </w:r>
            <w:proofErr w:type="spellEnd"/>
            <w:r>
              <w:rPr>
                <w:sz w:val="28"/>
                <w:szCs w:val="28"/>
              </w:rPr>
              <w:t xml:space="preserve"> Олеся Георгиевна</w:t>
            </w:r>
          </w:p>
          <w:p w:rsidR="00F55A17" w:rsidRPr="00B12787" w:rsidRDefault="00F55A17" w:rsidP="0072125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B12787">
              <w:rPr>
                <w:sz w:val="28"/>
                <w:szCs w:val="28"/>
              </w:rPr>
              <w:t xml:space="preserve">1 этаж, </w:t>
            </w:r>
            <w:proofErr w:type="spellStart"/>
            <w:r w:rsidRPr="00B12787">
              <w:rPr>
                <w:sz w:val="28"/>
                <w:szCs w:val="28"/>
              </w:rPr>
              <w:t>каб</w:t>
            </w:r>
            <w:proofErr w:type="spellEnd"/>
            <w:r w:rsidRPr="00B12787">
              <w:rPr>
                <w:sz w:val="28"/>
                <w:szCs w:val="28"/>
              </w:rPr>
              <w:t>. № 7, тел. 9 32 85</w:t>
            </w:r>
            <w:r w:rsidRPr="00B12787">
              <w:rPr>
                <w:b w:val="0"/>
                <w:bCs w:val="0"/>
                <w:sz w:val="28"/>
                <w:szCs w:val="28"/>
              </w:rPr>
              <w:br/>
              <w:t xml:space="preserve">Время приёма: рабочие дни недели </w:t>
            </w:r>
          </w:p>
          <w:p w:rsidR="00F55A17" w:rsidRPr="00B12787" w:rsidRDefault="00F55A17" w:rsidP="0072125E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12787">
              <w:rPr>
                <w:b/>
                <w:bCs/>
                <w:sz w:val="28"/>
                <w:szCs w:val="28"/>
              </w:rPr>
              <w:t>с 8.00 до 13.00, с 14.00 до 17.00</w:t>
            </w:r>
          </w:p>
          <w:p w:rsidR="00F55A17" w:rsidRDefault="00F55A17" w:rsidP="0072125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127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отсутствие основного исполнителя:</w:t>
            </w:r>
          </w:p>
          <w:p w:rsidR="00B12787" w:rsidRPr="00B12787" w:rsidRDefault="00B12787" w:rsidP="007212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278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</w:t>
            </w:r>
          </w:p>
          <w:p w:rsidR="00F55A17" w:rsidRPr="00B12787" w:rsidRDefault="0056267C" w:rsidP="0072125E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Козинец</w:t>
            </w:r>
            <w:proofErr w:type="spellEnd"/>
            <w:r>
              <w:rPr>
                <w:bCs/>
                <w:sz w:val="28"/>
                <w:szCs w:val="28"/>
              </w:rPr>
              <w:t xml:space="preserve"> Алеся Сергеевна</w:t>
            </w:r>
            <w:bookmarkStart w:id="0" w:name="_GoBack"/>
            <w:bookmarkEnd w:id="0"/>
          </w:p>
          <w:p w:rsidR="00F55A17" w:rsidRPr="00B82643" w:rsidRDefault="00F55A17" w:rsidP="0072125E">
            <w:pPr>
              <w:tabs>
                <w:tab w:val="left" w:pos="426"/>
              </w:tabs>
              <w:ind w:right="-29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B12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этаж, </w:t>
            </w:r>
            <w:proofErr w:type="spellStart"/>
            <w:r w:rsidRPr="00B12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B12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№ 7, тел. 3 74 29</w:t>
            </w:r>
          </w:p>
        </w:tc>
      </w:tr>
    </w:tbl>
    <w:p w:rsidR="00AA1440" w:rsidRPr="007009F3" w:rsidRDefault="00AA1440" w:rsidP="007009F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AA1440" w:rsidRPr="007009F3" w:rsidSect="007009F3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703"/>
    <w:multiLevelType w:val="hybridMultilevel"/>
    <w:tmpl w:val="C8E48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C34D6"/>
    <w:multiLevelType w:val="multilevel"/>
    <w:tmpl w:val="7028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C2ABF"/>
    <w:multiLevelType w:val="hybridMultilevel"/>
    <w:tmpl w:val="440C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844E7"/>
    <w:multiLevelType w:val="multilevel"/>
    <w:tmpl w:val="378A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E3450"/>
    <w:multiLevelType w:val="multilevel"/>
    <w:tmpl w:val="4DB0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7B4C8E"/>
    <w:multiLevelType w:val="multilevel"/>
    <w:tmpl w:val="5458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719A2"/>
    <w:multiLevelType w:val="multilevel"/>
    <w:tmpl w:val="1242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391489"/>
    <w:multiLevelType w:val="multilevel"/>
    <w:tmpl w:val="F13E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B81047"/>
    <w:multiLevelType w:val="multilevel"/>
    <w:tmpl w:val="32E0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05630D"/>
    <w:multiLevelType w:val="multilevel"/>
    <w:tmpl w:val="715C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10"/>
  </w:num>
  <w:num w:numId="11">
    <w:abstractNumId w:val="13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1B"/>
    <w:rsid w:val="00001A96"/>
    <w:rsid w:val="00040F4F"/>
    <w:rsid w:val="00075030"/>
    <w:rsid w:val="00091A56"/>
    <w:rsid w:val="000A0C38"/>
    <w:rsid w:val="000A3886"/>
    <w:rsid w:val="000D3321"/>
    <w:rsid w:val="001209D2"/>
    <w:rsid w:val="001645DA"/>
    <w:rsid w:val="001C1FB0"/>
    <w:rsid w:val="00272348"/>
    <w:rsid w:val="0028019F"/>
    <w:rsid w:val="00287A97"/>
    <w:rsid w:val="0029586A"/>
    <w:rsid w:val="002975A9"/>
    <w:rsid w:val="002B062B"/>
    <w:rsid w:val="002C6562"/>
    <w:rsid w:val="002F2375"/>
    <w:rsid w:val="002F3A69"/>
    <w:rsid w:val="00344E06"/>
    <w:rsid w:val="0036339E"/>
    <w:rsid w:val="004251F4"/>
    <w:rsid w:val="004335E7"/>
    <w:rsid w:val="004479D7"/>
    <w:rsid w:val="00453EEB"/>
    <w:rsid w:val="004610AF"/>
    <w:rsid w:val="00466984"/>
    <w:rsid w:val="004A00BC"/>
    <w:rsid w:val="004B44D8"/>
    <w:rsid w:val="004D57C7"/>
    <w:rsid w:val="004F4F6F"/>
    <w:rsid w:val="0056267C"/>
    <w:rsid w:val="005A2233"/>
    <w:rsid w:val="005C5B51"/>
    <w:rsid w:val="00624804"/>
    <w:rsid w:val="00636B8D"/>
    <w:rsid w:val="00647F51"/>
    <w:rsid w:val="0069259F"/>
    <w:rsid w:val="006C651F"/>
    <w:rsid w:val="007009F3"/>
    <w:rsid w:val="00732EF9"/>
    <w:rsid w:val="00756CDF"/>
    <w:rsid w:val="00757717"/>
    <w:rsid w:val="007A4677"/>
    <w:rsid w:val="008C2D5D"/>
    <w:rsid w:val="008F244E"/>
    <w:rsid w:val="0092298F"/>
    <w:rsid w:val="0096784D"/>
    <w:rsid w:val="009B75AF"/>
    <w:rsid w:val="00A27840"/>
    <w:rsid w:val="00A303A6"/>
    <w:rsid w:val="00AA1440"/>
    <w:rsid w:val="00AB285A"/>
    <w:rsid w:val="00AB5C35"/>
    <w:rsid w:val="00AF42FB"/>
    <w:rsid w:val="00B12787"/>
    <w:rsid w:val="00B30003"/>
    <w:rsid w:val="00B40B8D"/>
    <w:rsid w:val="00B44650"/>
    <w:rsid w:val="00B55CEC"/>
    <w:rsid w:val="00B7161B"/>
    <w:rsid w:val="00B72EA9"/>
    <w:rsid w:val="00B87880"/>
    <w:rsid w:val="00C031FA"/>
    <w:rsid w:val="00C115A0"/>
    <w:rsid w:val="00C86736"/>
    <w:rsid w:val="00C95887"/>
    <w:rsid w:val="00CE4C09"/>
    <w:rsid w:val="00D2225A"/>
    <w:rsid w:val="00D26BDA"/>
    <w:rsid w:val="00D608E2"/>
    <w:rsid w:val="00DC3896"/>
    <w:rsid w:val="00DC433C"/>
    <w:rsid w:val="00DC6574"/>
    <w:rsid w:val="00DD36CD"/>
    <w:rsid w:val="00E027D3"/>
    <w:rsid w:val="00E14E42"/>
    <w:rsid w:val="00E35338"/>
    <w:rsid w:val="00E42678"/>
    <w:rsid w:val="00EB5171"/>
    <w:rsid w:val="00EB6A09"/>
    <w:rsid w:val="00EC6C43"/>
    <w:rsid w:val="00F27B9B"/>
    <w:rsid w:val="00F55A17"/>
    <w:rsid w:val="00F6336B"/>
    <w:rsid w:val="00F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F55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86736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4479D7"/>
    <w:rPr>
      <w:i/>
      <w:iCs/>
    </w:rPr>
  </w:style>
  <w:style w:type="paragraph" w:styleId="a9">
    <w:name w:val="List Paragraph"/>
    <w:basedOn w:val="a"/>
    <w:uiPriority w:val="34"/>
    <w:qFormat/>
    <w:rsid w:val="007009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55A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F55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86736"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sid w:val="004479D7"/>
    <w:rPr>
      <w:i/>
      <w:iCs/>
    </w:rPr>
  </w:style>
  <w:style w:type="paragraph" w:styleId="a9">
    <w:name w:val="List Paragraph"/>
    <w:basedOn w:val="a"/>
    <w:uiPriority w:val="34"/>
    <w:qFormat/>
    <w:rsid w:val="007009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55A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7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Admin</cp:lastModifiedBy>
  <cp:revision>4</cp:revision>
  <cp:lastPrinted>2022-10-13T11:41:00Z</cp:lastPrinted>
  <dcterms:created xsi:type="dcterms:W3CDTF">2024-08-20T06:07:00Z</dcterms:created>
  <dcterms:modified xsi:type="dcterms:W3CDTF">2024-11-15T13:32:00Z</dcterms:modified>
</cp:coreProperties>
</file>