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16" w:rsidRDefault="003C2516">
      <w:pPr>
        <w:spacing w:after="0"/>
        <w:ind w:left="-1704" w:right="585"/>
      </w:pPr>
    </w:p>
    <w:p w:rsidR="003C2516" w:rsidRDefault="00BB6A2E">
      <w:pPr>
        <w:spacing w:after="354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АП 8.8</w:t>
      </w:r>
      <w:r>
        <w:rPr>
          <w:rFonts w:ascii="Times New Roman" w:eastAsia="Times New Roman" w:hAnsi="Times New Roman" w:cs="Times New Roman"/>
          <w:b/>
          <w:sz w:val="1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0"/>
        </w:rPr>
        <w:t xml:space="preserve">.1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Согласование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повышения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от</w:t>
      </w:r>
      <w:r>
        <w:rPr>
          <w:rFonts w:ascii="Times New Roman" w:eastAsia="Times New Roman" w:hAnsi="Times New Roman" w:cs="Times New Roman"/>
          <w:b/>
          <w:sz w:val="20"/>
        </w:rPr>
        <w:t>пускной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цены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товары</w:t>
      </w:r>
      <w:proofErr w:type="spellEnd"/>
    </w:p>
    <w:p w:rsidR="003C2516" w:rsidRPr="00BB6A2E" w:rsidRDefault="00BB6A2E">
      <w:pPr>
        <w:spacing w:after="1" w:line="241" w:lineRule="auto"/>
        <w:ind w:left="5113" w:right="714" w:hanging="10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lang w:val="ru-RU"/>
        </w:rPr>
        <w:t>Приложение 1 к Регламенту административной процедуры, осуществляемой в отношении субъектов хозяйствования, по подпункту 8.8</w:t>
      </w:r>
      <w:r w:rsidRPr="00BB6A2E">
        <w:rPr>
          <w:rFonts w:ascii="Times New Roman" w:eastAsia="Times New Roman" w:hAnsi="Times New Roman" w:cs="Times New Roman"/>
          <w:color w:val="212529"/>
          <w:sz w:val="14"/>
          <w:vertAlign w:val="superscript"/>
          <w:lang w:val="ru-RU"/>
        </w:rPr>
        <w:t>1</w:t>
      </w:r>
      <w:r w:rsidRPr="00BB6A2E">
        <w:rPr>
          <w:rFonts w:ascii="Times New Roman" w:eastAsia="Times New Roman" w:hAnsi="Times New Roman" w:cs="Times New Roman"/>
          <w:color w:val="212529"/>
          <w:lang w:val="ru-RU"/>
        </w:rPr>
        <w:t>.1 «Согласование повышения отпускной цены на товары»</w:t>
      </w:r>
    </w:p>
    <w:p w:rsidR="003C2516" w:rsidRPr="00BB6A2E" w:rsidRDefault="00BB6A2E">
      <w:pPr>
        <w:spacing w:after="1" w:line="241" w:lineRule="auto"/>
        <w:ind w:left="5113" w:right="714" w:hanging="10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lang w:val="ru-RU"/>
        </w:rPr>
        <w:t xml:space="preserve">(в </w:t>
      </w:r>
      <w:r w:rsidRPr="00BB6A2E">
        <w:rPr>
          <w:rFonts w:ascii="Times New Roman" w:eastAsia="Times New Roman" w:hAnsi="Times New Roman" w:cs="Times New Roman"/>
          <w:color w:val="212529"/>
          <w:lang w:val="ru-RU"/>
        </w:rPr>
        <w:t>редакции постановления Министерства антимонопольного регулирования и торговли</w:t>
      </w:r>
    </w:p>
    <w:p w:rsidR="003C2516" w:rsidRDefault="00BB6A2E">
      <w:pPr>
        <w:spacing w:after="0"/>
        <w:ind w:left="2619" w:hanging="10"/>
        <w:jc w:val="center"/>
      </w:pPr>
      <w:proofErr w:type="spellStart"/>
      <w:r>
        <w:rPr>
          <w:rFonts w:ascii="Times New Roman" w:eastAsia="Times New Roman" w:hAnsi="Times New Roman" w:cs="Times New Roman"/>
          <w:color w:val="212529"/>
        </w:rPr>
        <w:t>Республики</w:t>
      </w:r>
      <w:proofErr w:type="spellEnd"/>
      <w:r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</w:rPr>
        <w:t>Беларусь</w:t>
      </w:r>
      <w:proofErr w:type="spellEnd"/>
    </w:p>
    <w:p w:rsidR="003C2516" w:rsidRDefault="00BB6A2E">
      <w:pPr>
        <w:spacing w:after="0"/>
        <w:ind w:left="2619" w:right="408" w:hanging="10"/>
        <w:jc w:val="center"/>
      </w:pPr>
      <w:r>
        <w:rPr>
          <w:rFonts w:ascii="Times New Roman" w:eastAsia="Times New Roman" w:hAnsi="Times New Roman" w:cs="Times New Roman"/>
          <w:color w:val="212529"/>
        </w:rPr>
        <w:t>19.03.2024 № 18)</w:t>
      </w:r>
    </w:p>
    <w:p w:rsidR="003C2516" w:rsidRDefault="00BB6A2E">
      <w:pPr>
        <w:spacing w:after="0"/>
        <w:ind w:left="566"/>
      </w:pPr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</w:p>
    <w:p w:rsidR="003C2516" w:rsidRDefault="00BB6A2E">
      <w:pPr>
        <w:pStyle w:val="1"/>
      </w:pPr>
      <w:proofErr w:type="spellStart"/>
      <w:r>
        <w:t>Форма</w:t>
      </w:r>
      <w:proofErr w:type="spellEnd"/>
    </w:p>
    <w:p w:rsidR="003C2516" w:rsidRPr="00BB6A2E" w:rsidRDefault="00BB6A2E">
      <w:pPr>
        <w:spacing w:after="0"/>
        <w:ind w:left="566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3C2516" w:rsidRPr="00BB6A2E" w:rsidRDefault="00BB6A2E">
      <w:pPr>
        <w:spacing w:after="0"/>
        <w:ind w:left="10" w:right="386" w:hanging="10"/>
        <w:jc w:val="right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</w:t>
      </w:r>
    </w:p>
    <w:p w:rsidR="003C2516" w:rsidRPr="00BB6A2E" w:rsidRDefault="00BB6A2E">
      <w:pPr>
        <w:spacing w:after="58"/>
        <w:ind w:left="5396" w:hanging="10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16"/>
          <w:lang w:val="ru-RU"/>
        </w:rPr>
        <w:t>(наименование уполномоченного органа)</w:t>
      </w:r>
    </w:p>
    <w:p w:rsidR="003C2516" w:rsidRPr="00BB6A2E" w:rsidRDefault="00BB6A2E">
      <w:pPr>
        <w:spacing w:after="216"/>
        <w:ind w:left="10" w:right="386" w:hanging="10"/>
        <w:jc w:val="right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</w:t>
      </w:r>
    </w:p>
    <w:p w:rsidR="003C2516" w:rsidRPr="00BB6A2E" w:rsidRDefault="00BB6A2E">
      <w:pPr>
        <w:spacing w:after="0"/>
        <w:ind w:left="10" w:right="2" w:hanging="10"/>
        <w:jc w:val="center"/>
        <w:rPr>
          <w:lang w:val="ru-RU"/>
        </w:rPr>
      </w:pPr>
      <w:r w:rsidRPr="00BB6A2E">
        <w:rPr>
          <w:rFonts w:ascii="Times New Roman" w:eastAsia="Times New Roman" w:hAnsi="Times New Roman" w:cs="Times New Roman"/>
          <w:b/>
          <w:color w:val="212529"/>
          <w:sz w:val="24"/>
          <w:lang w:val="ru-RU"/>
        </w:rPr>
        <w:t>ЗАЯВЛЕНИЕ</w:t>
      </w:r>
    </w:p>
    <w:p w:rsidR="003C2516" w:rsidRPr="00BB6A2E" w:rsidRDefault="00BB6A2E">
      <w:pPr>
        <w:spacing w:after="216"/>
        <w:ind w:left="10" w:right="2" w:hanging="10"/>
        <w:jc w:val="center"/>
        <w:rPr>
          <w:lang w:val="ru-RU"/>
        </w:rPr>
      </w:pPr>
      <w:r w:rsidRPr="00BB6A2E">
        <w:rPr>
          <w:rFonts w:ascii="Times New Roman" w:eastAsia="Times New Roman" w:hAnsi="Times New Roman" w:cs="Times New Roman"/>
          <w:b/>
          <w:color w:val="212529"/>
          <w:sz w:val="24"/>
          <w:lang w:val="ru-RU"/>
        </w:rPr>
        <w:t>о согласовании повышения отпускной цены на товары</w:t>
      </w:r>
    </w:p>
    <w:p w:rsidR="003C2516" w:rsidRPr="00BB6A2E" w:rsidRDefault="00BB6A2E">
      <w:pPr>
        <w:spacing w:after="3" w:line="253" w:lineRule="auto"/>
        <w:ind w:left="1" w:hanging="10"/>
        <w:jc w:val="both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_____________________________________________________________________________</w:t>
      </w:r>
    </w:p>
    <w:p w:rsidR="003C2516" w:rsidRPr="00BB6A2E" w:rsidRDefault="00BB6A2E">
      <w:pPr>
        <w:spacing w:after="58"/>
        <w:ind w:left="10" w:right="6" w:hanging="10"/>
        <w:jc w:val="center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16"/>
          <w:lang w:val="ru-RU"/>
        </w:rPr>
        <w:t>(наименование юридического лица, фамилия, собственное имя, отчество (если таковое имеется)</w:t>
      </w:r>
    </w:p>
    <w:p w:rsidR="003C2516" w:rsidRPr="00BB6A2E" w:rsidRDefault="00BB6A2E">
      <w:pPr>
        <w:spacing w:after="3" w:line="253" w:lineRule="auto"/>
        <w:ind w:left="1" w:hanging="10"/>
        <w:jc w:val="both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_____________________________________________________________________________</w:t>
      </w:r>
    </w:p>
    <w:p w:rsidR="003C2516" w:rsidRPr="00BB6A2E" w:rsidRDefault="00BB6A2E">
      <w:pPr>
        <w:spacing w:after="58"/>
        <w:ind w:left="10" w:right="9" w:hanging="10"/>
        <w:jc w:val="center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16"/>
          <w:lang w:val="ru-RU"/>
        </w:rPr>
        <w:t>индивидуального предпринимателя, место нахождения юридического лица, место жительства</w:t>
      </w:r>
    </w:p>
    <w:p w:rsidR="003C2516" w:rsidRPr="00BB6A2E" w:rsidRDefault="00BB6A2E">
      <w:pPr>
        <w:spacing w:after="3" w:line="253" w:lineRule="auto"/>
        <w:ind w:left="1" w:hanging="10"/>
        <w:jc w:val="both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_____________________________________________________________________________</w:t>
      </w:r>
    </w:p>
    <w:p w:rsidR="003C2516" w:rsidRPr="00BB6A2E" w:rsidRDefault="00BB6A2E">
      <w:pPr>
        <w:spacing w:after="58"/>
        <w:ind w:left="10" w:right="7" w:hanging="10"/>
        <w:jc w:val="center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16"/>
          <w:lang w:val="ru-RU"/>
        </w:rPr>
        <w:t>индивидуальног</w:t>
      </w:r>
      <w:r w:rsidRPr="00BB6A2E">
        <w:rPr>
          <w:rFonts w:ascii="Times New Roman" w:eastAsia="Times New Roman" w:hAnsi="Times New Roman" w:cs="Times New Roman"/>
          <w:color w:val="212529"/>
          <w:sz w:val="16"/>
          <w:lang w:val="ru-RU"/>
        </w:rPr>
        <w:t>о предпринимателя, учетный номер плательщика, контактные данные)</w:t>
      </w:r>
    </w:p>
    <w:p w:rsidR="003C2516" w:rsidRPr="00BB6A2E" w:rsidRDefault="00BB6A2E">
      <w:pPr>
        <w:spacing w:after="3" w:line="253" w:lineRule="auto"/>
        <w:ind w:left="1" w:hanging="10"/>
        <w:jc w:val="both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Прошу согласовать с _________ повышение отпускной цены на товары:</w:t>
      </w:r>
    </w:p>
    <w:p w:rsidR="003C2516" w:rsidRDefault="00BB6A2E">
      <w:pPr>
        <w:spacing w:after="0"/>
        <w:ind w:left="551" w:right="6776" w:firstLine="1898"/>
      </w:pPr>
      <w:r>
        <w:rPr>
          <w:rFonts w:ascii="Times New Roman" w:eastAsia="Times New Roman" w:hAnsi="Times New Roman" w:cs="Times New Roman"/>
          <w:color w:val="212529"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16"/>
        </w:rPr>
        <w:t>дата</w:t>
      </w:r>
      <w:proofErr w:type="spellEnd"/>
      <w:proofErr w:type="gramEnd"/>
      <w:r>
        <w:rPr>
          <w:rFonts w:ascii="Times New Roman" w:eastAsia="Times New Roman" w:hAnsi="Times New Roman" w:cs="Times New Roman"/>
          <w:color w:val="212529"/>
          <w:sz w:val="16"/>
        </w:rPr>
        <w:t xml:space="preserve">) </w:t>
      </w:r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</w:p>
    <w:tbl>
      <w:tblPr>
        <w:tblStyle w:val="TableGrid"/>
        <w:tblW w:w="9490" w:type="dxa"/>
        <w:tblInd w:w="-154" w:type="dxa"/>
        <w:tblCellMar>
          <w:top w:w="59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6226"/>
        <w:gridCol w:w="814"/>
        <w:gridCol w:w="816"/>
        <w:gridCol w:w="816"/>
        <w:gridCol w:w="818"/>
      </w:tblGrid>
      <w:tr w:rsidR="003C2516">
        <w:trPr>
          <w:trHeight w:val="376"/>
        </w:trPr>
        <w:tc>
          <w:tcPr>
            <w:tcW w:w="6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516" w:rsidRDefault="00BB6A2E">
            <w:pPr>
              <w:spacing w:after="0"/>
              <w:ind w:left="3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сведений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</w:rPr>
              <w:t>1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BB6A2E">
            <w:pPr>
              <w:spacing w:after="0"/>
              <w:ind w:left="236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товара</w:t>
            </w:r>
            <w:proofErr w:type="spellEnd"/>
          </w:p>
        </w:tc>
      </w:tr>
      <w:tr w:rsidR="003C2516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</w:tr>
      <w:tr w:rsidR="003C2516">
        <w:trPr>
          <w:trHeight w:val="37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BB6A2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измерения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</w:tr>
      <w:tr w:rsidR="003C2516" w:rsidRPr="00BB6A2E">
        <w:trPr>
          <w:trHeight w:val="1204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0" w:line="238" w:lineRule="auto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Пункт перечня регулируемых потребительских товаров согласно </w:t>
            </w:r>
            <w:r w:rsidRPr="00BB6A2E">
              <w:rPr>
                <w:rFonts w:ascii="Times New Roman" w:eastAsia="Times New Roman" w:hAnsi="Times New Roman" w:cs="Times New Roman"/>
                <w:color w:val="000CFF"/>
                <w:sz w:val="24"/>
                <w:lang w:val="ru-RU"/>
              </w:rPr>
              <w:t>приложению 1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 к постановлению Совета Министров Республики Беларусь от 19 октября 2022 г. </w:t>
            </w:r>
          </w:p>
          <w:p w:rsidR="003C2516" w:rsidRPr="00BB6A2E" w:rsidRDefault="00BB6A2E">
            <w:pPr>
              <w:spacing w:after="0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№ 713 «О системе регулирования цен»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928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0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Предлагаемая отпускная цена (без НДС), бел. руб. </w:t>
            </w:r>
          </w:p>
          <w:p w:rsidR="003C2516" w:rsidRPr="00BB6A2E" w:rsidRDefault="00BB6A2E">
            <w:pPr>
              <w:spacing w:after="0"/>
              <w:jc w:val="both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с 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указанием условия поставки (с учетом или без учета расходов по доставке)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928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0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Действующая отпускная цена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3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 (без НДС), бел. руб. </w:t>
            </w:r>
          </w:p>
          <w:p w:rsidR="003C2516" w:rsidRPr="00BB6A2E" w:rsidRDefault="00BB6A2E">
            <w:pPr>
              <w:spacing w:after="0"/>
              <w:jc w:val="both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с указанием условия поставки (с учетом или без учета расходов по доставке)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652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0"/>
              <w:ind w:right="981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Темп прироста предлагаемой отпускной цены к 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действующей, процентов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37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0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Дата предыдущего повышения отпускной цены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368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0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Отпускная цена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3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, действовавшая в декабре предыдущего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652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0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lastRenderedPageBreak/>
              <w:t>года, а в отношении сезонных товаров – в аналогичном месяце предыдущего года (без НДС), бел. руб.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1204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0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Темп прироста предлагаемой отпускной </w:t>
            </w:r>
          </w:p>
          <w:p w:rsidR="003C2516" w:rsidRPr="00BB6A2E" w:rsidRDefault="00BB6A2E">
            <w:pPr>
              <w:spacing w:after="0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цены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3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 к действовавшей в декабре, а в отношении сезонных товаров – в аналогичном месяце предыдущего года, процентов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652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0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Товарные запасы в натуральном выражении (количество дней реализации) на дату подачи заявления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>
        <w:trPr>
          <w:trHeight w:val="368"/>
        </w:trPr>
        <w:tc>
          <w:tcPr>
            <w:tcW w:w="6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46" w:line="238" w:lineRule="auto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Объем реализации в натуральном выражении за прошлый календарный год, в том числе:</w:t>
            </w:r>
          </w:p>
          <w:p w:rsidR="003C2516" w:rsidRDefault="00BB6A2E">
            <w:pPr>
              <w:spacing w:after="0"/>
              <w:ind w:left="284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внутренний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рынок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</w:tr>
      <w:tr w:rsidR="003C2516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Default="003C2516"/>
        </w:tc>
      </w:tr>
      <w:tr w:rsidR="003C2516" w:rsidRPr="00BB6A2E">
        <w:trPr>
          <w:trHeight w:val="928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0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Удельный вес товара в общем объеме всей реализованной на внутренний рынок продукции (за прошлый календарный год), процентов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1480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0"/>
              <w:ind w:right="123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Плановый норматив рентабельности, используемый для определения суммы прибыли, подлежащей включению в цену (величина из плановой калькуляции цены на товар, представленной на согласование), процентов к себестоимости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928"/>
        </w:trPr>
        <w:tc>
          <w:tcPr>
            <w:tcW w:w="6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76" w:line="239" w:lineRule="auto"/>
              <w:ind w:right="186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Фактическая рентабельность реализованной продукции по товарной группе (товару)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4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, в том числе на внутренний рынок, за:</w:t>
            </w:r>
          </w:p>
          <w:p w:rsidR="003C2516" w:rsidRPr="00BB6A2E" w:rsidRDefault="00BB6A2E">
            <w:pPr>
              <w:spacing w:after="0"/>
              <w:ind w:left="284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последний отчетный период текущего года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5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, процентов; аналогичный период предыдущего года, процентов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652"/>
        </w:trPr>
        <w:tc>
          <w:tcPr>
            <w:tcW w:w="6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77" w:line="238" w:lineRule="auto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Прибыль (убыток) от 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реализации товара на внутренний рынок, тыс. руб., в том числе за:</w:t>
            </w:r>
          </w:p>
          <w:p w:rsidR="003C2516" w:rsidRPr="00BB6A2E" w:rsidRDefault="00BB6A2E">
            <w:pPr>
              <w:spacing w:after="0"/>
              <w:ind w:left="284" w:right="26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последний отчетный период текущего года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5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; аналогичный период предыдущего года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652"/>
        </w:trPr>
        <w:tc>
          <w:tcPr>
            <w:tcW w:w="6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BB6A2E">
            <w:pPr>
              <w:spacing w:after="77" w:line="238" w:lineRule="auto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Прибыль от реализации товара на экспорт, тыс. руб., в том числе за:</w:t>
            </w:r>
          </w:p>
          <w:p w:rsidR="003C2516" w:rsidRPr="00BB6A2E" w:rsidRDefault="00BB6A2E">
            <w:pPr>
              <w:spacing w:after="0"/>
              <w:ind w:left="284" w:right="26"/>
              <w:rPr>
                <w:lang w:val="ru-RU"/>
              </w:rPr>
            </w:pP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последний отчетный период текущего года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5</w:t>
            </w:r>
            <w:r w:rsidRPr="00BB6A2E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; аналогичный период предыдущего года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  <w:tr w:rsidR="003C2516" w:rsidRPr="00BB6A2E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16" w:rsidRPr="00BB6A2E" w:rsidRDefault="003C2516">
            <w:pPr>
              <w:rPr>
                <w:lang w:val="ru-RU"/>
              </w:rPr>
            </w:pPr>
          </w:p>
        </w:tc>
      </w:tr>
    </w:tbl>
    <w:p w:rsidR="003C2516" w:rsidRPr="00BB6A2E" w:rsidRDefault="00BB6A2E">
      <w:pPr>
        <w:spacing w:after="0"/>
        <w:ind w:left="566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3C2516" w:rsidRDefault="00BB6A2E">
      <w:pPr>
        <w:spacing w:after="3" w:line="253" w:lineRule="auto"/>
        <w:ind w:left="1" w:hanging="10"/>
        <w:jc w:val="both"/>
      </w:pPr>
      <w:r>
        <w:rPr>
          <w:rFonts w:ascii="Times New Roman" w:eastAsia="Times New Roman" w:hAnsi="Times New Roman" w:cs="Times New Roman"/>
          <w:color w:val="212529"/>
          <w:sz w:val="24"/>
        </w:rPr>
        <w:t>______________________________</w:t>
      </w:r>
    </w:p>
    <w:p w:rsidR="003C2516" w:rsidRPr="00BB6A2E" w:rsidRDefault="00BB6A2E">
      <w:pPr>
        <w:numPr>
          <w:ilvl w:val="0"/>
          <w:numId w:val="1"/>
        </w:numPr>
        <w:spacing w:after="3" w:line="253" w:lineRule="auto"/>
        <w:ind w:firstLine="566"/>
        <w:jc w:val="both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Сведения указываются при их наличии.</w:t>
      </w:r>
    </w:p>
    <w:p w:rsidR="003C2516" w:rsidRPr="00BB6A2E" w:rsidRDefault="00BB6A2E">
      <w:pPr>
        <w:numPr>
          <w:ilvl w:val="0"/>
          <w:numId w:val="1"/>
        </w:numPr>
        <w:spacing w:after="3" w:line="253" w:lineRule="auto"/>
        <w:ind w:firstLine="566"/>
        <w:jc w:val="both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В отношении каждого товара информация указывается на схожих условиях поставки.</w:t>
      </w:r>
    </w:p>
    <w:p w:rsidR="003C2516" w:rsidRPr="00BB6A2E" w:rsidRDefault="00BB6A2E">
      <w:pPr>
        <w:numPr>
          <w:ilvl w:val="0"/>
          <w:numId w:val="1"/>
        </w:numPr>
        <w:spacing w:after="3" w:line="253" w:lineRule="auto"/>
        <w:ind w:firstLine="566"/>
        <w:jc w:val="both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Отпускная цена указывается в соответствии с 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3C2516" w:rsidRPr="00BB6A2E" w:rsidRDefault="00BB6A2E">
      <w:pPr>
        <w:numPr>
          <w:ilvl w:val="0"/>
          <w:numId w:val="1"/>
        </w:numPr>
        <w:spacing w:after="3" w:line="253" w:lineRule="auto"/>
        <w:ind w:firstLine="566"/>
        <w:jc w:val="both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Сведения указываются в соответствии с детализацией раздельно</w:t>
      </w: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го учета исходя из учетной политики организации (ведение оперативного бухгалтерского учета по товарной группе, виду товаров, наименованиям).</w:t>
      </w:r>
    </w:p>
    <w:p w:rsidR="003C2516" w:rsidRPr="00BB6A2E" w:rsidRDefault="00BB6A2E">
      <w:pPr>
        <w:numPr>
          <w:ilvl w:val="0"/>
          <w:numId w:val="1"/>
        </w:numPr>
        <w:spacing w:after="223" w:line="253" w:lineRule="auto"/>
        <w:ind w:firstLine="566"/>
        <w:jc w:val="both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Сведения указываются за период от начала календарного года до месяца, предшествующего дате подачи заявления.</w:t>
      </w:r>
    </w:p>
    <w:p w:rsidR="003C2516" w:rsidRPr="00BB6A2E" w:rsidRDefault="00BB6A2E">
      <w:pPr>
        <w:spacing w:after="0"/>
        <w:ind w:left="566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lastRenderedPageBreak/>
        <w:t xml:space="preserve"> </w:t>
      </w:r>
    </w:p>
    <w:p w:rsidR="003C2516" w:rsidRPr="00BB6A2E" w:rsidRDefault="00BB6A2E">
      <w:pPr>
        <w:spacing w:after="3" w:line="253" w:lineRule="auto"/>
        <w:ind w:left="1" w:hanging="10"/>
        <w:jc w:val="both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Руководитель юридического лица</w:t>
      </w:r>
    </w:p>
    <w:p w:rsidR="003C2516" w:rsidRPr="00BB6A2E" w:rsidRDefault="00BB6A2E">
      <w:pPr>
        <w:spacing w:after="3" w:line="253" w:lineRule="auto"/>
        <w:ind w:left="1" w:hanging="10"/>
        <w:jc w:val="both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(индивидуальный предприниматель)</w:t>
      </w:r>
    </w:p>
    <w:p w:rsidR="003C2516" w:rsidRPr="00BB6A2E" w:rsidRDefault="00BB6A2E">
      <w:pPr>
        <w:tabs>
          <w:tab w:val="center" w:pos="5094"/>
          <w:tab w:val="center" w:pos="7968"/>
        </w:tabs>
        <w:spacing w:after="3" w:line="253" w:lineRule="auto"/>
        <w:ind w:left="-9"/>
        <w:rPr>
          <w:lang w:val="ru-RU"/>
        </w:rPr>
      </w:pP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>или уполномоченное им лицо</w:t>
      </w: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ab/>
        <w:t>______________</w:t>
      </w:r>
      <w:r w:rsidRPr="00BB6A2E">
        <w:rPr>
          <w:rFonts w:ascii="Times New Roman" w:eastAsia="Times New Roman" w:hAnsi="Times New Roman" w:cs="Times New Roman"/>
          <w:color w:val="212529"/>
          <w:sz w:val="24"/>
          <w:lang w:val="ru-RU"/>
        </w:rPr>
        <w:tab/>
        <w:t>_______________________</w:t>
      </w:r>
    </w:p>
    <w:p w:rsidR="003C2516" w:rsidRPr="00BB6A2E" w:rsidRDefault="00BB6A2E">
      <w:pPr>
        <w:tabs>
          <w:tab w:val="center" w:pos="5092"/>
          <w:tab w:val="center" w:pos="8138"/>
        </w:tabs>
        <w:spacing w:after="0"/>
        <w:rPr>
          <w:lang w:val="ru-RU"/>
        </w:rPr>
      </w:pPr>
      <w:r w:rsidRPr="00BB6A2E">
        <w:rPr>
          <w:lang w:val="ru-RU"/>
        </w:rPr>
        <w:tab/>
      </w:r>
      <w:r w:rsidRPr="00BB6A2E">
        <w:rPr>
          <w:rFonts w:ascii="Times New Roman" w:eastAsia="Times New Roman" w:hAnsi="Times New Roman" w:cs="Times New Roman"/>
          <w:color w:val="212529"/>
          <w:sz w:val="16"/>
          <w:lang w:val="ru-RU"/>
        </w:rPr>
        <w:t>(подпись)</w:t>
      </w:r>
      <w:r w:rsidRPr="00BB6A2E">
        <w:rPr>
          <w:rFonts w:ascii="Times New Roman" w:eastAsia="Times New Roman" w:hAnsi="Times New Roman" w:cs="Times New Roman"/>
          <w:color w:val="212529"/>
          <w:sz w:val="16"/>
          <w:lang w:val="ru-RU"/>
        </w:rPr>
        <w:tab/>
        <w:t>(инициалы, фамилия)</w:t>
      </w:r>
    </w:p>
    <w:p w:rsidR="003C2516" w:rsidRDefault="00BB6A2E">
      <w:pPr>
        <w:spacing w:after="3" w:line="253" w:lineRule="auto"/>
        <w:ind w:left="1" w:hanging="10"/>
        <w:jc w:val="both"/>
      </w:pPr>
      <w:r>
        <w:rPr>
          <w:rFonts w:ascii="Times New Roman" w:eastAsia="Times New Roman" w:hAnsi="Times New Roman" w:cs="Times New Roman"/>
          <w:color w:val="212529"/>
          <w:sz w:val="24"/>
        </w:rPr>
        <w:t>_________________ 20___ г.</w:t>
      </w:r>
    </w:p>
    <w:sectPr w:rsidR="003C2516">
      <w:pgSz w:w="11906" w:h="16838"/>
      <w:pgMar w:top="715" w:right="563" w:bottom="601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D0EFB"/>
    <w:multiLevelType w:val="hybridMultilevel"/>
    <w:tmpl w:val="C2BC220E"/>
    <w:lvl w:ilvl="0" w:tplc="FF2A8A5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FA6219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9FCA83E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79E80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1626F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0C2228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2DE6D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1433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D99A706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78D60126"/>
    <w:multiLevelType w:val="hybridMultilevel"/>
    <w:tmpl w:val="58C6152C"/>
    <w:lvl w:ilvl="0" w:tplc="88F834D2">
      <w:start w:val="1"/>
      <w:numFmt w:val="bullet"/>
      <w:lvlText w:val="-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43B24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84D08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28D7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833CA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A52C4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E7B30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06B86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CD93C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16"/>
    <w:rsid w:val="003C2516"/>
    <w:rsid w:val="00B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13C9"/>
  <w15:docId w15:val="{BC587CF9-651A-4137-9357-17C08DEC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212529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12529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Леонидовна Чибук</cp:lastModifiedBy>
  <cp:revision>2</cp:revision>
  <dcterms:created xsi:type="dcterms:W3CDTF">2024-11-21T11:39:00Z</dcterms:created>
  <dcterms:modified xsi:type="dcterms:W3CDTF">2024-11-21T11:39:00Z</dcterms:modified>
</cp:coreProperties>
</file>